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C858EF" w14:textId="21D10043" w:rsidR="00B534BB" w:rsidRDefault="00B534BB" w:rsidP="00B534BB">
      <w:pPr>
        <w:jc w:val="center"/>
      </w:pPr>
    </w:p>
    <w:p w14:paraId="6A03D5DE" w14:textId="30308316" w:rsidR="00B534BB" w:rsidRDefault="00B534BB" w:rsidP="00B534BB">
      <w:pPr>
        <w:jc w:val="center"/>
      </w:pPr>
    </w:p>
    <w:p w14:paraId="5021A9E0" w14:textId="367EC9C5" w:rsidR="00B534BB" w:rsidRDefault="00B534BB" w:rsidP="00B534BB">
      <w:pPr>
        <w:jc w:val="center"/>
      </w:pPr>
    </w:p>
    <w:p w14:paraId="390F6AC6" w14:textId="1F801076" w:rsidR="00B534BB" w:rsidRDefault="00B534BB" w:rsidP="00B534BB">
      <w:pPr>
        <w:jc w:val="center"/>
      </w:pPr>
    </w:p>
    <w:p w14:paraId="0F04533D" w14:textId="33FA12DE" w:rsidR="00B534BB" w:rsidRDefault="00B534BB" w:rsidP="00B534BB">
      <w:pPr>
        <w:jc w:val="center"/>
      </w:pPr>
    </w:p>
    <w:p w14:paraId="1BB2A1F9" w14:textId="2EFC8056" w:rsidR="00B534BB" w:rsidRDefault="00B534BB" w:rsidP="00B534BB">
      <w:pPr>
        <w:jc w:val="center"/>
      </w:pPr>
    </w:p>
    <w:p w14:paraId="27D42388" w14:textId="0FA547FE" w:rsidR="00B534BB" w:rsidRDefault="00B534BB" w:rsidP="00B534BB">
      <w:pPr>
        <w:jc w:val="center"/>
        <w:rPr>
          <w:rFonts w:ascii="Times New Roman" w:hAnsi="Times New Roman" w:cs="Times New Roman"/>
          <w:sz w:val="24"/>
          <w:szCs w:val="24"/>
        </w:rPr>
      </w:pPr>
      <w:r>
        <w:rPr>
          <w:rFonts w:ascii="Times New Roman" w:hAnsi="Times New Roman" w:cs="Times New Roman"/>
          <w:sz w:val="24"/>
          <w:szCs w:val="24"/>
        </w:rPr>
        <w:t>Sickle Cell Anemia</w:t>
      </w:r>
    </w:p>
    <w:p w14:paraId="52C78947" w14:textId="4BEA56DD" w:rsidR="00B534BB" w:rsidRDefault="00B534BB" w:rsidP="00B534BB">
      <w:pPr>
        <w:jc w:val="center"/>
        <w:rPr>
          <w:rFonts w:ascii="Times New Roman" w:hAnsi="Times New Roman" w:cs="Times New Roman"/>
          <w:sz w:val="24"/>
          <w:szCs w:val="24"/>
        </w:rPr>
      </w:pPr>
    </w:p>
    <w:p w14:paraId="78132F9A" w14:textId="1316268D" w:rsidR="00B534BB" w:rsidRDefault="00B534BB" w:rsidP="00B534BB">
      <w:pPr>
        <w:jc w:val="center"/>
        <w:rPr>
          <w:rFonts w:ascii="Times New Roman" w:hAnsi="Times New Roman" w:cs="Times New Roman"/>
          <w:sz w:val="24"/>
          <w:szCs w:val="24"/>
        </w:rPr>
      </w:pPr>
    </w:p>
    <w:p w14:paraId="53D1AF96" w14:textId="2E49E875" w:rsidR="00B534BB" w:rsidRDefault="00B534BB" w:rsidP="00B534BB">
      <w:pPr>
        <w:jc w:val="center"/>
        <w:rPr>
          <w:rFonts w:ascii="Times New Roman" w:hAnsi="Times New Roman" w:cs="Times New Roman"/>
          <w:sz w:val="24"/>
          <w:szCs w:val="24"/>
        </w:rPr>
      </w:pPr>
    </w:p>
    <w:p w14:paraId="6467979C" w14:textId="753023F8" w:rsidR="00B534BB" w:rsidRDefault="00B534BB" w:rsidP="00B534BB">
      <w:pPr>
        <w:jc w:val="center"/>
        <w:rPr>
          <w:rFonts w:ascii="Times New Roman" w:hAnsi="Times New Roman" w:cs="Times New Roman"/>
          <w:sz w:val="24"/>
          <w:szCs w:val="24"/>
        </w:rPr>
      </w:pPr>
    </w:p>
    <w:p w14:paraId="52E0DB4D" w14:textId="1749FCB4" w:rsidR="00B534BB" w:rsidRDefault="00B534BB" w:rsidP="00B534BB">
      <w:pPr>
        <w:jc w:val="center"/>
        <w:rPr>
          <w:rFonts w:ascii="Times New Roman" w:hAnsi="Times New Roman" w:cs="Times New Roman"/>
          <w:sz w:val="24"/>
          <w:szCs w:val="24"/>
        </w:rPr>
      </w:pPr>
    </w:p>
    <w:p w14:paraId="0C70562B" w14:textId="238938B5" w:rsidR="00B534BB" w:rsidRDefault="00B534BB" w:rsidP="00B534BB">
      <w:pPr>
        <w:jc w:val="center"/>
        <w:rPr>
          <w:rFonts w:ascii="Times New Roman" w:hAnsi="Times New Roman" w:cs="Times New Roman"/>
          <w:sz w:val="24"/>
          <w:szCs w:val="24"/>
        </w:rPr>
      </w:pPr>
      <w:r>
        <w:rPr>
          <w:rFonts w:ascii="Times New Roman" w:hAnsi="Times New Roman" w:cs="Times New Roman"/>
          <w:sz w:val="24"/>
          <w:szCs w:val="24"/>
        </w:rPr>
        <w:t xml:space="preserve">Name of the Student </w:t>
      </w:r>
    </w:p>
    <w:p w14:paraId="62513737" w14:textId="4D443EEB" w:rsidR="00B534BB" w:rsidRDefault="00B534BB" w:rsidP="00B534BB">
      <w:pPr>
        <w:jc w:val="center"/>
        <w:rPr>
          <w:rFonts w:ascii="Times New Roman" w:hAnsi="Times New Roman" w:cs="Times New Roman"/>
          <w:sz w:val="24"/>
          <w:szCs w:val="24"/>
        </w:rPr>
      </w:pPr>
      <w:r>
        <w:rPr>
          <w:rFonts w:ascii="Times New Roman" w:hAnsi="Times New Roman" w:cs="Times New Roman"/>
          <w:sz w:val="24"/>
          <w:szCs w:val="24"/>
        </w:rPr>
        <w:t>Professor</w:t>
      </w:r>
    </w:p>
    <w:p w14:paraId="4E2E8B39" w14:textId="7BA02B23" w:rsidR="00B534BB" w:rsidRDefault="00B534BB" w:rsidP="00B534BB">
      <w:pPr>
        <w:jc w:val="center"/>
        <w:rPr>
          <w:rFonts w:ascii="Times New Roman" w:hAnsi="Times New Roman" w:cs="Times New Roman"/>
          <w:sz w:val="24"/>
          <w:szCs w:val="24"/>
        </w:rPr>
      </w:pPr>
      <w:r>
        <w:rPr>
          <w:rFonts w:ascii="Times New Roman" w:hAnsi="Times New Roman" w:cs="Times New Roman"/>
          <w:sz w:val="24"/>
          <w:szCs w:val="24"/>
        </w:rPr>
        <w:t>Course</w:t>
      </w:r>
    </w:p>
    <w:p w14:paraId="4AA3CDBB" w14:textId="13245E0B" w:rsidR="00B534BB" w:rsidRDefault="00B534BB" w:rsidP="00B534BB">
      <w:pPr>
        <w:jc w:val="center"/>
        <w:rPr>
          <w:rFonts w:ascii="Times New Roman" w:hAnsi="Times New Roman" w:cs="Times New Roman"/>
          <w:sz w:val="24"/>
          <w:szCs w:val="24"/>
        </w:rPr>
      </w:pPr>
      <w:r>
        <w:rPr>
          <w:rFonts w:ascii="Times New Roman" w:hAnsi="Times New Roman" w:cs="Times New Roman"/>
          <w:sz w:val="24"/>
          <w:szCs w:val="24"/>
        </w:rPr>
        <w:t>Date</w:t>
      </w:r>
    </w:p>
    <w:p w14:paraId="75388025" w14:textId="1398F578" w:rsidR="00B534BB" w:rsidRDefault="00B534BB">
      <w:pPr>
        <w:rPr>
          <w:rFonts w:ascii="Times New Roman" w:hAnsi="Times New Roman" w:cs="Times New Roman"/>
          <w:sz w:val="24"/>
          <w:szCs w:val="24"/>
        </w:rPr>
      </w:pPr>
      <w:r>
        <w:rPr>
          <w:rFonts w:ascii="Times New Roman" w:hAnsi="Times New Roman" w:cs="Times New Roman"/>
          <w:sz w:val="24"/>
          <w:szCs w:val="24"/>
        </w:rPr>
        <w:br w:type="page"/>
      </w:r>
    </w:p>
    <w:p w14:paraId="0922ACE7" w14:textId="47995EA5" w:rsidR="00686B8D" w:rsidRDefault="003766B5" w:rsidP="003766B5">
      <w:pPr>
        <w:pStyle w:val="NormalWeb"/>
        <w:spacing w:before="0" w:beforeAutospacing="0" w:after="0" w:afterAutospacing="0" w:line="480" w:lineRule="auto"/>
        <w:rPr>
          <w:color w:val="0E101A"/>
        </w:rPr>
      </w:pPr>
      <w:r>
        <w:rPr>
          <w:color w:val="0E101A"/>
        </w:rPr>
        <w:lastRenderedPageBreak/>
        <w:t>         </w:t>
      </w:r>
      <w:r w:rsidRPr="003766B5">
        <w:rPr>
          <w:color w:val="0E101A"/>
        </w:rPr>
        <w:t xml:space="preserve">Sickle cell anemia is a genetic blood </w:t>
      </w:r>
      <w:r w:rsidR="00F15292" w:rsidRPr="003766B5">
        <w:rPr>
          <w:color w:val="0E101A"/>
        </w:rPr>
        <w:t>illness</w:t>
      </w:r>
      <w:r w:rsidRPr="003766B5">
        <w:rPr>
          <w:color w:val="0E101A"/>
        </w:rPr>
        <w:t xml:space="preserve"> that is </w:t>
      </w:r>
      <w:r w:rsidR="00F15292" w:rsidRPr="003766B5">
        <w:rPr>
          <w:color w:val="0E101A"/>
        </w:rPr>
        <w:t>triggered</w:t>
      </w:r>
      <w:r w:rsidRPr="003766B5">
        <w:rPr>
          <w:color w:val="0E101A"/>
        </w:rPr>
        <w:t xml:space="preserve"> by an </w:t>
      </w:r>
      <w:r w:rsidR="00F15292" w:rsidRPr="003766B5">
        <w:rPr>
          <w:color w:val="0E101A"/>
        </w:rPr>
        <w:t>atypical</w:t>
      </w:r>
      <w:r w:rsidRPr="003766B5">
        <w:rPr>
          <w:color w:val="0E101A"/>
        </w:rPr>
        <w:t xml:space="preserve"> form of hemoglobin </w:t>
      </w:r>
      <w:r w:rsidR="00F15292">
        <w:rPr>
          <w:color w:val="0E101A"/>
        </w:rPr>
        <w:t>named</w:t>
      </w:r>
      <w:r w:rsidRPr="003766B5">
        <w:rPr>
          <w:color w:val="0E101A"/>
        </w:rPr>
        <w:t xml:space="preserve"> hemoglobin S. Hemoglobin is a protein molecule that exists in the red blood cells, and it is used to transport oxygen to the organ and tissues in the body. More so, it is used </w:t>
      </w:r>
      <w:r w:rsidR="00F15292">
        <w:rPr>
          <w:color w:val="0E101A"/>
        </w:rPr>
        <w:t xml:space="preserve">in the </w:t>
      </w:r>
      <w:r w:rsidR="00F15292" w:rsidRPr="003766B5">
        <w:rPr>
          <w:color w:val="0E101A"/>
        </w:rPr>
        <w:t>carriage</w:t>
      </w:r>
      <w:r w:rsidRPr="003766B5">
        <w:rPr>
          <w:color w:val="0E101A"/>
        </w:rPr>
        <w:t xml:space="preserve"> carbon dioxide</w:t>
      </w:r>
      <w:r w:rsidR="00F15292">
        <w:rPr>
          <w:color w:val="0E101A"/>
        </w:rPr>
        <w:t xml:space="preserve"> gas</w:t>
      </w:r>
      <w:r w:rsidRPr="003766B5">
        <w:rPr>
          <w:color w:val="0E101A"/>
        </w:rPr>
        <w:t xml:space="preserve"> from the organs and tissues back to the lungs. The hemoglobin S molecules </w:t>
      </w:r>
      <w:r w:rsidR="00F15292">
        <w:rPr>
          <w:color w:val="0E101A"/>
        </w:rPr>
        <w:t>usually change</w:t>
      </w:r>
      <w:r w:rsidRPr="003766B5">
        <w:rPr>
          <w:color w:val="0E101A"/>
        </w:rPr>
        <w:t xml:space="preserve"> after </w:t>
      </w:r>
      <w:r w:rsidR="00F15292">
        <w:rPr>
          <w:color w:val="0E101A"/>
        </w:rPr>
        <w:t>delivering</w:t>
      </w:r>
      <w:r w:rsidRPr="003766B5">
        <w:rPr>
          <w:color w:val="0E101A"/>
        </w:rPr>
        <w:t xml:space="preserve"> oxygen</w:t>
      </w:r>
      <w:r w:rsidR="00F15292">
        <w:rPr>
          <w:color w:val="0E101A"/>
        </w:rPr>
        <w:t>. They change from round into a</w:t>
      </w:r>
      <w:r w:rsidRPr="003766B5">
        <w:rPr>
          <w:color w:val="0E101A"/>
        </w:rPr>
        <w:t xml:space="preserve"> long rod-like </w:t>
      </w:r>
      <w:r w:rsidR="00F15292">
        <w:rPr>
          <w:color w:val="0E101A"/>
        </w:rPr>
        <w:t xml:space="preserve">shape. </w:t>
      </w:r>
      <w:r w:rsidR="00ED5471">
        <w:rPr>
          <w:color w:val="0E101A"/>
        </w:rPr>
        <w:t xml:space="preserve"> (William and Thein 2018)</w:t>
      </w:r>
      <w:r w:rsidRPr="003766B5">
        <w:rPr>
          <w:color w:val="0E101A"/>
        </w:rPr>
        <w:t>.</w:t>
      </w:r>
    </w:p>
    <w:p w14:paraId="15ECD08D" w14:textId="4BC67463" w:rsidR="003766B5" w:rsidRPr="003766B5" w:rsidRDefault="003766B5" w:rsidP="00686B8D">
      <w:pPr>
        <w:pStyle w:val="NormalWeb"/>
        <w:spacing w:before="0" w:beforeAutospacing="0" w:after="0" w:afterAutospacing="0" w:line="480" w:lineRule="auto"/>
        <w:ind w:firstLine="720"/>
        <w:rPr>
          <w:color w:val="0E101A"/>
        </w:rPr>
      </w:pPr>
      <w:r w:rsidRPr="003766B5">
        <w:rPr>
          <w:color w:val="0E101A"/>
        </w:rPr>
        <w:t xml:space="preserve"> </w:t>
      </w:r>
      <w:r w:rsidR="00F15292">
        <w:rPr>
          <w:color w:val="0E101A"/>
        </w:rPr>
        <w:t>s</w:t>
      </w:r>
      <w:r w:rsidRPr="003766B5">
        <w:rPr>
          <w:color w:val="0E101A"/>
        </w:rPr>
        <w:t xml:space="preserve">ickle cells are unable to </w:t>
      </w:r>
      <w:r w:rsidR="00F15292">
        <w:rPr>
          <w:color w:val="0E101A"/>
        </w:rPr>
        <w:t xml:space="preserve">move efficiently </w:t>
      </w:r>
      <w:r w:rsidRPr="003766B5">
        <w:rPr>
          <w:color w:val="0E101A"/>
        </w:rPr>
        <w:t>through small blood vessels</w:t>
      </w:r>
      <w:r w:rsidR="00F15292">
        <w:rPr>
          <w:color w:val="0E101A"/>
        </w:rPr>
        <w:t xml:space="preserve"> because of their sickle shape</w:t>
      </w:r>
      <w:r w:rsidRPr="003766B5">
        <w:rPr>
          <w:color w:val="0E101A"/>
        </w:rPr>
        <w:t>. When they</w:t>
      </w:r>
      <w:r w:rsidR="00F15292">
        <w:rPr>
          <w:color w:val="0E101A"/>
        </w:rPr>
        <w:t xml:space="preserve"> do so, they are forced to</w:t>
      </w:r>
      <w:r w:rsidRPr="003766B5">
        <w:rPr>
          <w:color w:val="0E101A"/>
        </w:rPr>
        <w:t xml:space="preserve"> squeeze thro</w:t>
      </w:r>
      <w:r w:rsidR="00F15292">
        <w:rPr>
          <w:color w:val="0E101A"/>
        </w:rPr>
        <w:t>ugh the</w:t>
      </w:r>
      <w:r w:rsidRPr="003766B5">
        <w:rPr>
          <w:color w:val="0E101A"/>
        </w:rPr>
        <w:t xml:space="preserve"> vessels</w:t>
      </w:r>
      <w:r w:rsidR="002C7915">
        <w:rPr>
          <w:color w:val="0E101A"/>
        </w:rPr>
        <w:t xml:space="preserve"> thus,</w:t>
      </w:r>
      <w:r w:rsidRPr="003766B5">
        <w:rPr>
          <w:color w:val="0E101A"/>
        </w:rPr>
        <w:t xml:space="preserve"> they end up blocking the</w:t>
      </w:r>
      <w:r w:rsidR="002C7915">
        <w:rPr>
          <w:color w:val="0E101A"/>
        </w:rPr>
        <w:t xml:space="preserve"> blood</w:t>
      </w:r>
      <w:r w:rsidRPr="003766B5">
        <w:rPr>
          <w:color w:val="0E101A"/>
        </w:rPr>
        <w:t xml:space="preserve"> vessels</w:t>
      </w:r>
      <w:r w:rsidR="002C7915">
        <w:rPr>
          <w:color w:val="0E101A"/>
        </w:rPr>
        <w:t xml:space="preserve"> and</w:t>
      </w:r>
      <w:r w:rsidRPr="003766B5">
        <w:rPr>
          <w:color w:val="0E101A"/>
        </w:rPr>
        <w:t xml:space="preserve"> depriving oxygen organs and tissues that are connected to the vessels (</w:t>
      </w:r>
      <w:r w:rsidRPr="003766B5">
        <w:rPr>
          <w:rStyle w:val="Strong"/>
          <w:b w:val="0"/>
          <w:bCs w:val="0"/>
          <w:color w:val="0E101A"/>
        </w:rPr>
        <w:t xml:space="preserve">Williams </w:t>
      </w:r>
      <w:r w:rsidR="00ED5471">
        <w:rPr>
          <w:rStyle w:val="Strong"/>
          <w:b w:val="0"/>
          <w:bCs w:val="0"/>
          <w:color w:val="0E101A"/>
        </w:rPr>
        <w:t>and</w:t>
      </w:r>
      <w:r w:rsidRPr="003766B5">
        <w:rPr>
          <w:rStyle w:val="Strong"/>
          <w:b w:val="0"/>
          <w:bCs w:val="0"/>
          <w:color w:val="0E101A"/>
        </w:rPr>
        <w:t xml:space="preserve"> Thein 2018</w:t>
      </w:r>
      <w:r w:rsidRPr="003766B5">
        <w:rPr>
          <w:color w:val="0E101A"/>
        </w:rPr>
        <w:t>). The blockage leads to damage to vital organs and pain. It usually takes 10 to 20 days for the sickle red cells to die. It takes time for the sickle cells to be replaced; thus, they cause a chronic shortage of red blood cells, which then leads to anemia. The reason is that sickle cells tend to damage the spleen, thus, exposing a person to infections. </w:t>
      </w:r>
    </w:p>
    <w:p w14:paraId="39096752" w14:textId="39C8660A" w:rsidR="003766B5" w:rsidRPr="003766B5" w:rsidRDefault="003766B5" w:rsidP="003766B5">
      <w:pPr>
        <w:pStyle w:val="NormalWeb"/>
        <w:spacing w:before="0" w:beforeAutospacing="0" w:after="0" w:afterAutospacing="0" w:line="480" w:lineRule="auto"/>
        <w:rPr>
          <w:color w:val="0E101A"/>
        </w:rPr>
      </w:pPr>
      <w:r w:rsidRPr="003766B5">
        <w:rPr>
          <w:rStyle w:val="Strong"/>
          <w:b w:val="0"/>
          <w:bCs w:val="0"/>
          <w:color w:val="0E101A"/>
        </w:rPr>
        <w:t>           </w:t>
      </w:r>
      <w:r w:rsidRPr="003766B5">
        <w:rPr>
          <w:color w:val="0E101A"/>
        </w:rPr>
        <w:t>It is the mutation of the hemoglobin-Beta gene that leads to sickle cell disease. The gene is found in chromosome 11. Sickle cell anemia is transmitted through an autosomal recessive pattern. An Autosomal recessive disorder is whereby a disorder develops because of the presence of two copies of abnormal genes. The disorder inheritance is dependent on a chromosome that is affected. That is, it depends on whether it is autosomal or sex chromosomes are affected. Also, it depends on whether the disorder is dominant or recessive (Neto et al.</w:t>
      </w:r>
      <w:r w:rsidR="00ED5471">
        <w:rPr>
          <w:color w:val="0E101A"/>
        </w:rPr>
        <w:t xml:space="preserve"> </w:t>
      </w:r>
      <w:r w:rsidRPr="003766B5">
        <w:rPr>
          <w:color w:val="0E101A"/>
        </w:rPr>
        <w:t>2019</w:t>
      </w:r>
      <w:r w:rsidR="00ED5471">
        <w:rPr>
          <w:color w:val="0E101A"/>
        </w:rPr>
        <w:t>)</w:t>
      </w:r>
      <w:r w:rsidRPr="003766B5">
        <w:rPr>
          <w:color w:val="0E101A"/>
        </w:rPr>
        <w:t xml:space="preserve">. Genes usually come in two pairs. The first pair of genes come from the father, while the second pair comes from the mother. Recessive inheritance is whereby both genes in each pair have defects, while in the defective gene, it is only one gene that is affected. The </w:t>
      </w:r>
      <w:r w:rsidR="002C7915" w:rsidRPr="003766B5">
        <w:rPr>
          <w:color w:val="0E101A"/>
        </w:rPr>
        <w:t xml:space="preserve">parent </w:t>
      </w:r>
      <w:r w:rsidR="002C7915">
        <w:rPr>
          <w:color w:val="0E101A"/>
        </w:rPr>
        <w:t xml:space="preserve">of the individua affected with the </w:t>
      </w:r>
      <w:r w:rsidR="002C7915">
        <w:rPr>
          <w:color w:val="0E101A"/>
        </w:rPr>
        <w:lastRenderedPageBreak/>
        <w:t>disease do carry a copy of the mutated gene thus they are defining as carriers.</w:t>
      </w:r>
      <w:r w:rsidRPr="003766B5">
        <w:rPr>
          <w:color w:val="0E101A"/>
        </w:rPr>
        <w:t xml:space="preserve"> However, they don't show conditions that are related to the disease.</w:t>
      </w:r>
    </w:p>
    <w:p w14:paraId="38CD942C" w14:textId="77777777" w:rsidR="003766B5" w:rsidRPr="003766B5" w:rsidRDefault="003766B5" w:rsidP="003766B5">
      <w:pPr>
        <w:pStyle w:val="NormalWeb"/>
        <w:spacing w:before="0" w:beforeAutospacing="0" w:after="0" w:afterAutospacing="0" w:line="480" w:lineRule="auto"/>
        <w:rPr>
          <w:color w:val="0E101A"/>
        </w:rPr>
      </w:pPr>
    </w:p>
    <w:p w14:paraId="41BA3E97" w14:textId="77777777" w:rsidR="003766B5" w:rsidRPr="003766B5" w:rsidRDefault="003766B5" w:rsidP="003766B5">
      <w:pPr>
        <w:pStyle w:val="NormalWeb"/>
        <w:spacing w:before="0" w:beforeAutospacing="0" w:after="0" w:afterAutospacing="0" w:line="480" w:lineRule="auto"/>
        <w:rPr>
          <w:color w:val="0E101A"/>
        </w:rPr>
      </w:pPr>
    </w:p>
    <w:p w14:paraId="21000232" w14:textId="759177E1" w:rsidR="003766B5" w:rsidRPr="003766B5" w:rsidRDefault="003766B5" w:rsidP="003766B5">
      <w:pPr>
        <w:pStyle w:val="NormalWeb"/>
        <w:spacing w:before="0" w:beforeAutospacing="0" w:after="0" w:afterAutospacing="0" w:line="480" w:lineRule="auto"/>
        <w:rPr>
          <w:color w:val="0E101A"/>
        </w:rPr>
      </w:pPr>
      <w:r w:rsidRPr="003766B5">
        <w:rPr>
          <w:color w:val="0E101A"/>
        </w:rPr>
        <w:t xml:space="preserve">           The protein that is affected by sickle cell anemia is hemoglobin. </w:t>
      </w:r>
      <w:r w:rsidR="006B7370">
        <w:rPr>
          <w:color w:val="0E101A"/>
        </w:rPr>
        <w:t xml:space="preserve">Sickle cell anemia </w:t>
      </w:r>
      <w:r w:rsidR="006B7370" w:rsidRPr="003766B5">
        <w:rPr>
          <w:color w:val="0E101A"/>
        </w:rPr>
        <w:t>the</w:t>
      </w:r>
      <w:r w:rsidRPr="003766B5">
        <w:rPr>
          <w:color w:val="0E101A"/>
        </w:rPr>
        <w:t xml:space="preserve"> </w:t>
      </w:r>
      <w:r w:rsidR="006B7370">
        <w:rPr>
          <w:color w:val="0E101A"/>
        </w:rPr>
        <w:t xml:space="preserve">heart, </w:t>
      </w:r>
      <w:r w:rsidRPr="003766B5">
        <w:rPr>
          <w:color w:val="0E101A"/>
        </w:rPr>
        <w:t>kidneys, eyes</w:t>
      </w:r>
      <w:proofErr w:type="gramStart"/>
      <w:r w:rsidRPr="003766B5">
        <w:rPr>
          <w:color w:val="0E101A"/>
        </w:rPr>
        <w:t>, ,</w:t>
      </w:r>
      <w:proofErr w:type="gramEnd"/>
      <w:r w:rsidRPr="003766B5">
        <w:rPr>
          <w:color w:val="0E101A"/>
        </w:rPr>
        <w:t xml:space="preserve"> gallbladder, bones, and joints. The treatment of sickle blood cells involves blood transfusion, which causes severe damage to the liver.</w:t>
      </w:r>
      <w:r w:rsidRPr="003766B5">
        <w:rPr>
          <w:rStyle w:val="Strong"/>
          <w:b w:val="0"/>
          <w:bCs w:val="0"/>
          <w:color w:val="0E101A"/>
        </w:rPr>
        <w:t> </w:t>
      </w:r>
      <w:r w:rsidRPr="003766B5">
        <w:rPr>
          <w:color w:val="0E101A"/>
        </w:rPr>
        <w:t>Reddy et al.</w:t>
      </w:r>
      <w:r w:rsidR="00ED5471">
        <w:rPr>
          <w:color w:val="0E101A"/>
        </w:rPr>
        <w:t xml:space="preserve"> </w:t>
      </w:r>
      <w:r w:rsidRPr="003766B5">
        <w:rPr>
          <w:color w:val="0E101A"/>
        </w:rPr>
        <w:t xml:space="preserve">2016, points out that sickle cell anemia affects the heart by making the cardiac output to be high while at the same time decreasing the heart rate. Increased cardiac output is supposed to compensate for reduced arterial oxygen, but the sickled cells make it difficult. Kidneys are tasked with the responsibility of removing wastes from the blood. What makes their task possible is that they have </w:t>
      </w:r>
      <w:r w:rsidR="006B7370">
        <w:rPr>
          <w:color w:val="0E101A"/>
        </w:rPr>
        <w:t>thin</w:t>
      </w:r>
      <w:r w:rsidRPr="003766B5">
        <w:rPr>
          <w:color w:val="0E101A"/>
        </w:rPr>
        <w:t xml:space="preserve"> blood vessels. </w:t>
      </w:r>
      <w:r w:rsidR="006B7370">
        <w:rPr>
          <w:color w:val="0E101A"/>
        </w:rPr>
        <w:t>Their blockage by sickle cells</w:t>
      </w:r>
      <w:r w:rsidRPr="003766B5">
        <w:rPr>
          <w:color w:val="0E101A"/>
        </w:rPr>
        <w:t xml:space="preserve"> inhibit oxygen and nutrients from flowing into the kidney. Lack of sufficient oxygen and nutrients makes the kidney not to perform properly (</w:t>
      </w:r>
      <w:proofErr w:type="spellStart"/>
      <w:r w:rsidRPr="003766B5">
        <w:rPr>
          <w:color w:val="0E101A"/>
        </w:rPr>
        <w:t>Baddam</w:t>
      </w:r>
      <w:proofErr w:type="spellEnd"/>
      <w:r w:rsidRPr="003766B5">
        <w:rPr>
          <w:color w:val="0E101A"/>
        </w:rPr>
        <w:t xml:space="preserve"> et al.</w:t>
      </w:r>
      <w:r w:rsidR="00ED5471">
        <w:rPr>
          <w:color w:val="0E101A"/>
        </w:rPr>
        <w:t xml:space="preserve"> </w:t>
      </w:r>
      <w:r w:rsidRPr="003766B5">
        <w:rPr>
          <w:color w:val="0E101A"/>
        </w:rPr>
        <w:t>2017). </w:t>
      </w:r>
    </w:p>
    <w:p w14:paraId="1860FBC1" w14:textId="7F9409DA" w:rsidR="003766B5" w:rsidRPr="003766B5" w:rsidRDefault="003766B5" w:rsidP="003766B5">
      <w:pPr>
        <w:pStyle w:val="NormalWeb"/>
        <w:spacing w:before="0" w:beforeAutospacing="0" w:after="0" w:afterAutospacing="0" w:line="480" w:lineRule="auto"/>
        <w:rPr>
          <w:color w:val="0E101A"/>
        </w:rPr>
      </w:pPr>
      <w:r w:rsidRPr="003766B5">
        <w:rPr>
          <w:color w:val="0E101A"/>
        </w:rPr>
        <w:t xml:space="preserve">           The symptoms </w:t>
      </w:r>
      <w:r w:rsidR="006B7370">
        <w:rPr>
          <w:color w:val="0E101A"/>
        </w:rPr>
        <w:t>associated with</w:t>
      </w:r>
      <w:r w:rsidRPr="003766B5">
        <w:rPr>
          <w:color w:val="0E101A"/>
        </w:rPr>
        <w:t xml:space="preserve"> sickle cell anemia m</w:t>
      </w:r>
      <w:r w:rsidR="006B7370">
        <w:rPr>
          <w:color w:val="0E101A"/>
        </w:rPr>
        <w:t>ay different f</w:t>
      </w:r>
      <w:r w:rsidRPr="003766B5">
        <w:rPr>
          <w:color w:val="0E101A"/>
        </w:rPr>
        <w:t xml:space="preserve">rom person to person. The first symptom is anemia. Anemia is characterized by short of red blood cells. Sickle cells have a short lifespan because they break apart and die easily. Unlike red blood cells, which </w:t>
      </w:r>
      <w:r w:rsidR="006B7370">
        <w:rPr>
          <w:color w:val="0E101A"/>
        </w:rPr>
        <w:t xml:space="preserve">have a lifespan of </w:t>
      </w:r>
      <w:r w:rsidRPr="003766B5">
        <w:rPr>
          <w:color w:val="0E101A"/>
        </w:rPr>
        <w:t xml:space="preserve">120 days, sickle cells </w:t>
      </w:r>
      <w:r w:rsidR="006B7370">
        <w:rPr>
          <w:color w:val="0E101A"/>
        </w:rPr>
        <w:t>have a lifespan of</w:t>
      </w:r>
      <w:r w:rsidRPr="003766B5">
        <w:rPr>
          <w:color w:val="0E101A"/>
        </w:rPr>
        <w:t xml:space="preserve"> 10 to 20 days. Insufficiency of red blood cells deprives the body of organs and tissues oxygen, which then leads to fatigue (Cohen et al. 2016). Second, sickle cell anemia is characterized by episodes of pain. The pains are usually referred to as pain crises. The pain is triggered when sickle blood cells block the flow of blood in thin blood vessels found in the joints, lungs, and abdomen. The intensity of pain varies from </w:t>
      </w:r>
      <w:r w:rsidRPr="003766B5">
        <w:rPr>
          <w:color w:val="0E101A"/>
        </w:rPr>
        <w:lastRenderedPageBreak/>
        <w:t>person to person. There are those who experience few incidences of pain crises while others experience dozens of increased pain crises throughout the year.</w:t>
      </w:r>
    </w:p>
    <w:p w14:paraId="5BA6C872" w14:textId="0491B30E" w:rsidR="003766B5" w:rsidRPr="003766B5" w:rsidRDefault="003766B5" w:rsidP="003766B5">
      <w:pPr>
        <w:pStyle w:val="NormalWeb"/>
        <w:spacing w:before="0" w:beforeAutospacing="0" w:after="0" w:afterAutospacing="0" w:line="480" w:lineRule="auto"/>
        <w:rPr>
          <w:color w:val="0E101A"/>
        </w:rPr>
      </w:pPr>
      <w:r w:rsidRPr="003766B5">
        <w:rPr>
          <w:color w:val="0E101A"/>
        </w:rPr>
        <w:t> </w:t>
      </w:r>
      <w:r w:rsidRPr="003766B5">
        <w:rPr>
          <w:color w:val="0E101A"/>
        </w:rPr>
        <w:tab/>
      </w:r>
      <w:r w:rsidRPr="003766B5">
        <w:rPr>
          <w:color w:val="0E101A"/>
        </w:rPr>
        <w:t>The third symptom is reduced growth. People with sickle cell anemia experience a delayed maturation. The reason is that sickle cells inhibit the transportation of oxygen and nutrients to body organs and tissues. The fourth symptom is splenic sequestration. The symptom is caused by sickle cell pooling in the spleen. Pooling causes a sudden decrease in blood cells in the spleen. This can be life-</w:t>
      </w:r>
      <w:r w:rsidR="00A81FDA">
        <w:rPr>
          <w:color w:val="0E101A"/>
        </w:rPr>
        <w:t>endangering</w:t>
      </w:r>
      <w:r w:rsidRPr="003766B5">
        <w:rPr>
          <w:color w:val="0E101A"/>
        </w:rPr>
        <w:t xml:space="preserve"> if the issue is not addressed promptly. The other thing is that the spleen may </w:t>
      </w:r>
      <w:r w:rsidR="00A81FDA">
        <w:rPr>
          <w:color w:val="0E101A"/>
        </w:rPr>
        <w:t xml:space="preserve">enlarge </w:t>
      </w:r>
      <w:r w:rsidRPr="003766B5">
        <w:rPr>
          <w:color w:val="0E101A"/>
        </w:rPr>
        <w:t xml:space="preserve">and </w:t>
      </w:r>
      <w:r w:rsidR="00A81FDA">
        <w:rPr>
          <w:color w:val="0E101A"/>
        </w:rPr>
        <w:t xml:space="preserve">become </w:t>
      </w:r>
      <w:r w:rsidRPr="003766B5">
        <w:rPr>
          <w:color w:val="0E101A"/>
        </w:rPr>
        <w:t>painful due to the increased</w:t>
      </w:r>
      <w:r w:rsidR="00A81FDA">
        <w:rPr>
          <w:color w:val="0E101A"/>
        </w:rPr>
        <w:t xml:space="preserve"> flow of</w:t>
      </w:r>
      <w:r w:rsidRPr="003766B5">
        <w:rPr>
          <w:color w:val="0E101A"/>
        </w:rPr>
        <w:t xml:space="preserve"> blood . Such </w:t>
      </w:r>
      <w:r w:rsidR="00A81FDA" w:rsidRPr="003766B5">
        <w:rPr>
          <w:color w:val="0E101A"/>
        </w:rPr>
        <w:t>frequent</w:t>
      </w:r>
      <w:r w:rsidRPr="003766B5">
        <w:rPr>
          <w:color w:val="0E101A"/>
        </w:rPr>
        <w:t xml:space="preserve"> episodes cause the spleen to be scarred. Lastly, sickle cell anemia is characterized by vision problems. This is because the tiny blood vessels in the eye can get blocked by sickle cells, which ends up damaging the retina (Archer et al. 2019). </w:t>
      </w:r>
    </w:p>
    <w:p w14:paraId="28649322" w14:textId="001F19C6" w:rsidR="003766B5" w:rsidRPr="003766B5" w:rsidRDefault="003766B5" w:rsidP="003766B5">
      <w:pPr>
        <w:pStyle w:val="NormalWeb"/>
        <w:spacing w:before="0" w:beforeAutospacing="0" w:after="0" w:afterAutospacing="0" w:line="480" w:lineRule="auto"/>
        <w:ind w:firstLine="720"/>
        <w:rPr>
          <w:color w:val="0E101A"/>
        </w:rPr>
      </w:pPr>
      <w:r w:rsidRPr="003766B5">
        <w:rPr>
          <w:color w:val="0E101A"/>
        </w:rPr>
        <w:t xml:space="preserve"> </w:t>
      </w:r>
      <w:r w:rsidR="00A81FDA">
        <w:rPr>
          <w:color w:val="0E101A"/>
        </w:rPr>
        <w:t>M</w:t>
      </w:r>
      <w:r w:rsidRPr="003766B5">
        <w:rPr>
          <w:color w:val="0E101A"/>
        </w:rPr>
        <w:t>illions of people around the world</w:t>
      </w:r>
      <w:r w:rsidR="00A81FDA">
        <w:rPr>
          <w:color w:val="0E101A"/>
        </w:rPr>
        <w:t xml:space="preserve"> are affected by sickle cell anemia</w:t>
      </w:r>
      <w:r w:rsidRPr="003766B5">
        <w:rPr>
          <w:color w:val="0E101A"/>
        </w:rPr>
        <w:t>. The places that are mostly affected by the diseases are Africa, Arabian Peninsula countries, South America, and parts of the Caribbean. The condition is the most inherited disease in the U.S. It affects almost 100,000 Americans. African Americans are the ones who are most affected by the diseases than Hispanic Americans. 1 in every 500 Africans, and 1 in every 1200 Hispanic Americans have sickle cell anemia (</w:t>
      </w:r>
      <w:proofErr w:type="spellStart"/>
      <w:r w:rsidRPr="003766B5">
        <w:rPr>
          <w:color w:val="0E101A"/>
        </w:rPr>
        <w:t>Shaikho</w:t>
      </w:r>
      <w:proofErr w:type="spellEnd"/>
      <w:r w:rsidRPr="003766B5">
        <w:rPr>
          <w:color w:val="0E101A"/>
        </w:rPr>
        <w:t xml:space="preserve"> et al. 2017). </w:t>
      </w:r>
    </w:p>
    <w:p w14:paraId="356D5166" w14:textId="24B30B8A" w:rsidR="003766B5" w:rsidRPr="003766B5" w:rsidRDefault="003766B5" w:rsidP="003766B5">
      <w:pPr>
        <w:pStyle w:val="NormalWeb"/>
        <w:spacing w:before="0" w:beforeAutospacing="0" w:after="0" w:afterAutospacing="0" w:line="480" w:lineRule="auto"/>
        <w:ind w:firstLine="720"/>
        <w:rPr>
          <w:color w:val="0E101A"/>
        </w:rPr>
      </w:pPr>
      <w:r w:rsidRPr="003766B5">
        <w:rPr>
          <w:color w:val="0E101A"/>
        </w:rPr>
        <w:t>In making a diagnosis, Health care professionals usually identify a person's medical history, symptoms, and laboratory tests. Treatment of the disease aims to prevent pain episodes and crises, to relieve symptoms, and to prevent it from becoming complicated. The treatment involves the use of medicine and blood transfusion. For some teenagers and children, the treatment may involve cell transplants (Bond et al. 2017). </w:t>
      </w:r>
    </w:p>
    <w:p w14:paraId="3DD88BEC" w14:textId="77777777" w:rsidR="003766B5" w:rsidRPr="003766B5" w:rsidRDefault="003766B5" w:rsidP="003766B5">
      <w:pPr>
        <w:pStyle w:val="NormalWeb"/>
        <w:spacing w:before="0" w:beforeAutospacing="0" w:after="0" w:afterAutospacing="0" w:line="480" w:lineRule="auto"/>
        <w:ind w:firstLine="720"/>
        <w:rPr>
          <w:color w:val="0E101A"/>
        </w:rPr>
      </w:pPr>
      <w:r w:rsidRPr="003766B5">
        <w:rPr>
          <w:color w:val="0E101A"/>
        </w:rPr>
        <w:lastRenderedPageBreak/>
        <w:t>In conclusion, preventive measures are key to complications related to the infection. It is recommendable that children between 2 months to 5 years be given penicillin if they have sickle cell anemia. Doing so protects them from infections such as pneumonia, which to them, is life-threatening. Adults with sickle cell anemia may take penicillin throughout their life. It is always important to consult a professional healthcare provider first. </w:t>
      </w:r>
    </w:p>
    <w:p w14:paraId="22955A9F" w14:textId="77777777" w:rsidR="00AC5CCF" w:rsidRPr="003766B5" w:rsidRDefault="00AC5CCF" w:rsidP="003766B5">
      <w:pPr>
        <w:spacing w:line="480" w:lineRule="auto"/>
        <w:rPr>
          <w:rFonts w:ascii="Times New Roman" w:hAnsi="Times New Roman" w:cs="Times New Roman"/>
          <w:sz w:val="24"/>
          <w:szCs w:val="24"/>
        </w:rPr>
      </w:pPr>
    </w:p>
    <w:p w14:paraId="6E0DB0F7" w14:textId="647FB449" w:rsidR="00B534BB" w:rsidRPr="003766B5" w:rsidRDefault="00B534BB" w:rsidP="003766B5">
      <w:pPr>
        <w:spacing w:line="480" w:lineRule="auto"/>
        <w:rPr>
          <w:rFonts w:ascii="Times New Roman" w:hAnsi="Times New Roman" w:cs="Times New Roman"/>
          <w:sz w:val="24"/>
          <w:szCs w:val="24"/>
        </w:rPr>
      </w:pPr>
      <w:r w:rsidRPr="003766B5">
        <w:rPr>
          <w:rFonts w:ascii="Times New Roman" w:hAnsi="Times New Roman" w:cs="Times New Roman"/>
          <w:sz w:val="24"/>
          <w:szCs w:val="24"/>
        </w:rPr>
        <w:br w:type="page"/>
      </w:r>
    </w:p>
    <w:p w14:paraId="3C4C0BD8" w14:textId="41736829" w:rsidR="00B534BB" w:rsidRPr="003766B5" w:rsidRDefault="00C4654F" w:rsidP="003766B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Annotated Bibliography</w:t>
      </w:r>
    </w:p>
    <w:p w14:paraId="72DC8A56" w14:textId="5C59F20E" w:rsidR="00FE1E80" w:rsidRPr="003766B5" w:rsidRDefault="00FE1E80" w:rsidP="003766B5">
      <w:pPr>
        <w:spacing w:line="480" w:lineRule="auto"/>
        <w:ind w:left="720" w:hanging="720"/>
        <w:rPr>
          <w:rFonts w:ascii="Times New Roman" w:hAnsi="Times New Roman" w:cs="Times New Roman"/>
          <w:color w:val="222222"/>
          <w:sz w:val="24"/>
          <w:szCs w:val="24"/>
          <w:shd w:val="clear" w:color="auto" w:fill="FFFFFF"/>
        </w:rPr>
      </w:pPr>
      <w:r w:rsidRPr="003766B5">
        <w:rPr>
          <w:rFonts w:ascii="Times New Roman" w:hAnsi="Times New Roman" w:cs="Times New Roman"/>
          <w:color w:val="222222"/>
          <w:sz w:val="24"/>
          <w:szCs w:val="24"/>
          <w:shd w:val="clear" w:color="auto" w:fill="FFFFFF"/>
        </w:rPr>
        <w:t>Williams, T. N., &amp; Thein, S. L. Sickle cell anemia and its phenotypes. </w:t>
      </w:r>
      <w:r w:rsidRPr="003766B5">
        <w:rPr>
          <w:rFonts w:ascii="Times New Roman" w:hAnsi="Times New Roman" w:cs="Times New Roman"/>
          <w:i/>
          <w:iCs/>
          <w:color w:val="222222"/>
          <w:sz w:val="24"/>
          <w:szCs w:val="24"/>
          <w:shd w:val="clear" w:color="auto" w:fill="FFFFFF"/>
        </w:rPr>
        <w:t>Annual review of genomics and human genetics</w:t>
      </w:r>
      <w:r w:rsidR="00C4654F">
        <w:rPr>
          <w:rFonts w:ascii="Times New Roman" w:hAnsi="Times New Roman" w:cs="Times New Roman"/>
          <w:color w:val="222222"/>
          <w:sz w:val="24"/>
          <w:szCs w:val="24"/>
          <w:shd w:val="clear" w:color="auto" w:fill="FFFFFF"/>
        </w:rPr>
        <w:t>. 2018; (</w:t>
      </w:r>
      <w:r w:rsidRPr="003766B5">
        <w:rPr>
          <w:rFonts w:ascii="Times New Roman" w:hAnsi="Times New Roman" w:cs="Times New Roman"/>
          <w:i/>
          <w:iCs/>
          <w:color w:val="222222"/>
          <w:sz w:val="24"/>
          <w:szCs w:val="24"/>
          <w:shd w:val="clear" w:color="auto" w:fill="FFFFFF"/>
        </w:rPr>
        <w:t>19</w:t>
      </w:r>
      <w:r w:rsidR="00C4654F">
        <w:rPr>
          <w:rFonts w:ascii="Times New Roman" w:hAnsi="Times New Roman" w:cs="Times New Roman"/>
          <w:i/>
          <w:iCs/>
          <w:color w:val="222222"/>
          <w:sz w:val="24"/>
          <w:szCs w:val="24"/>
          <w:shd w:val="clear" w:color="auto" w:fill="FFFFFF"/>
        </w:rPr>
        <w:t>)</w:t>
      </w:r>
      <w:r w:rsidR="00C4654F">
        <w:rPr>
          <w:rFonts w:ascii="Times New Roman" w:hAnsi="Times New Roman" w:cs="Times New Roman"/>
          <w:color w:val="222222"/>
          <w:sz w:val="24"/>
          <w:szCs w:val="24"/>
          <w:shd w:val="clear" w:color="auto" w:fill="FFFFFF"/>
        </w:rPr>
        <w:t>:</w:t>
      </w:r>
      <w:r w:rsidRPr="003766B5">
        <w:rPr>
          <w:rFonts w:ascii="Times New Roman" w:hAnsi="Times New Roman" w:cs="Times New Roman"/>
          <w:color w:val="222222"/>
          <w:sz w:val="24"/>
          <w:szCs w:val="24"/>
          <w:shd w:val="clear" w:color="auto" w:fill="FFFFFF"/>
        </w:rPr>
        <w:t xml:space="preserve"> 113-147.</w:t>
      </w:r>
    </w:p>
    <w:p w14:paraId="150AD4BD" w14:textId="07E932B8" w:rsidR="00A16C74" w:rsidRPr="003766B5" w:rsidRDefault="00A16C74" w:rsidP="003766B5">
      <w:pPr>
        <w:spacing w:line="480" w:lineRule="auto"/>
        <w:ind w:left="720" w:hanging="720"/>
        <w:rPr>
          <w:rFonts w:ascii="Times New Roman" w:hAnsi="Times New Roman" w:cs="Times New Roman"/>
          <w:color w:val="222222"/>
          <w:sz w:val="24"/>
          <w:szCs w:val="24"/>
          <w:shd w:val="clear" w:color="auto" w:fill="FFFFFF"/>
        </w:rPr>
      </w:pPr>
      <w:r w:rsidRPr="003766B5">
        <w:rPr>
          <w:rFonts w:ascii="Times New Roman" w:hAnsi="Times New Roman" w:cs="Times New Roman"/>
          <w:color w:val="222222"/>
          <w:sz w:val="24"/>
          <w:szCs w:val="24"/>
          <w:shd w:val="clear" w:color="auto" w:fill="FFFFFF"/>
        </w:rPr>
        <w:t xml:space="preserve">Neto, O. D., e Silva, K. S. F., Barbosa, A. M., Rodrigues, D. A., </w:t>
      </w:r>
      <w:proofErr w:type="spellStart"/>
      <w:r w:rsidRPr="003766B5">
        <w:rPr>
          <w:rFonts w:ascii="Times New Roman" w:hAnsi="Times New Roman" w:cs="Times New Roman"/>
          <w:color w:val="222222"/>
          <w:sz w:val="24"/>
          <w:szCs w:val="24"/>
          <w:shd w:val="clear" w:color="auto" w:fill="FFFFFF"/>
        </w:rPr>
        <w:t>Lagares</w:t>
      </w:r>
      <w:proofErr w:type="spellEnd"/>
      <w:r w:rsidRPr="003766B5">
        <w:rPr>
          <w:rFonts w:ascii="Times New Roman" w:hAnsi="Times New Roman" w:cs="Times New Roman"/>
          <w:color w:val="222222"/>
          <w:sz w:val="24"/>
          <w:szCs w:val="24"/>
          <w:shd w:val="clear" w:color="auto" w:fill="FFFFFF"/>
        </w:rPr>
        <w:t>, M. H., da Costa, I. R., &amp; Moura, K. K. V. O. GSTT1 null genotype in sickle cell anemia and blood transfusion recurrence–a case report.</w:t>
      </w:r>
    </w:p>
    <w:p w14:paraId="184B62C3" w14:textId="79933EC3" w:rsidR="00A16C74" w:rsidRPr="003766B5" w:rsidRDefault="00A16C74" w:rsidP="003766B5">
      <w:pPr>
        <w:spacing w:line="480" w:lineRule="auto"/>
        <w:ind w:left="720" w:hanging="720"/>
        <w:rPr>
          <w:rFonts w:ascii="Times New Roman" w:hAnsi="Times New Roman" w:cs="Times New Roman"/>
          <w:color w:val="222222"/>
          <w:sz w:val="24"/>
          <w:szCs w:val="24"/>
          <w:shd w:val="clear" w:color="auto" w:fill="FFFFFF"/>
        </w:rPr>
      </w:pPr>
      <w:r w:rsidRPr="003766B5">
        <w:rPr>
          <w:rFonts w:ascii="Times New Roman" w:hAnsi="Times New Roman" w:cs="Times New Roman"/>
          <w:color w:val="222222"/>
          <w:sz w:val="24"/>
          <w:szCs w:val="24"/>
          <w:shd w:val="clear" w:color="auto" w:fill="FFFFFF"/>
        </w:rPr>
        <w:t xml:space="preserve">Reddy, Y. N., &amp; Borlaug, B. </w:t>
      </w:r>
      <w:proofErr w:type="gramStart"/>
      <w:r w:rsidRPr="003766B5">
        <w:rPr>
          <w:rFonts w:ascii="Times New Roman" w:hAnsi="Times New Roman" w:cs="Times New Roman"/>
          <w:color w:val="222222"/>
          <w:sz w:val="24"/>
          <w:szCs w:val="24"/>
          <w:shd w:val="clear" w:color="auto" w:fill="FFFFFF"/>
        </w:rPr>
        <w:t>A. .</w:t>
      </w:r>
      <w:proofErr w:type="gramEnd"/>
      <w:r w:rsidRPr="003766B5">
        <w:rPr>
          <w:rFonts w:ascii="Times New Roman" w:hAnsi="Times New Roman" w:cs="Times New Roman"/>
          <w:color w:val="222222"/>
          <w:sz w:val="24"/>
          <w:szCs w:val="24"/>
          <w:shd w:val="clear" w:color="auto" w:fill="FFFFFF"/>
        </w:rPr>
        <w:t xml:space="preserve"> High-Output Heart Failure in Sickle Cell Anemia. </w:t>
      </w:r>
      <w:r w:rsidRPr="003766B5">
        <w:rPr>
          <w:rFonts w:ascii="Times New Roman" w:hAnsi="Times New Roman" w:cs="Times New Roman"/>
          <w:i/>
          <w:iCs/>
          <w:color w:val="222222"/>
          <w:sz w:val="24"/>
          <w:szCs w:val="24"/>
          <w:shd w:val="clear" w:color="auto" w:fill="FFFFFF"/>
        </w:rPr>
        <w:t>JACC: Cardiovascular Imaging</w:t>
      </w:r>
      <w:r w:rsidR="00C4654F">
        <w:rPr>
          <w:rFonts w:ascii="Times New Roman" w:hAnsi="Times New Roman" w:cs="Times New Roman"/>
          <w:color w:val="222222"/>
          <w:sz w:val="24"/>
          <w:szCs w:val="24"/>
          <w:shd w:val="clear" w:color="auto" w:fill="FFFFFF"/>
        </w:rPr>
        <w:t>. 2016;</w:t>
      </w:r>
      <w:r w:rsidRPr="003766B5">
        <w:rPr>
          <w:rFonts w:ascii="Times New Roman" w:hAnsi="Times New Roman" w:cs="Times New Roman"/>
          <w:color w:val="222222"/>
          <w:sz w:val="24"/>
          <w:szCs w:val="24"/>
          <w:shd w:val="clear" w:color="auto" w:fill="FFFFFF"/>
        </w:rPr>
        <w:t> </w:t>
      </w:r>
      <w:r w:rsidRPr="003766B5">
        <w:rPr>
          <w:rFonts w:ascii="Times New Roman" w:hAnsi="Times New Roman" w:cs="Times New Roman"/>
          <w:i/>
          <w:iCs/>
          <w:color w:val="222222"/>
          <w:sz w:val="24"/>
          <w:szCs w:val="24"/>
          <w:shd w:val="clear" w:color="auto" w:fill="FFFFFF"/>
        </w:rPr>
        <w:t>9</w:t>
      </w:r>
      <w:r w:rsidRPr="003766B5">
        <w:rPr>
          <w:rFonts w:ascii="Times New Roman" w:hAnsi="Times New Roman" w:cs="Times New Roman"/>
          <w:color w:val="222222"/>
          <w:sz w:val="24"/>
          <w:szCs w:val="24"/>
          <w:shd w:val="clear" w:color="auto" w:fill="FFFFFF"/>
        </w:rPr>
        <w:t>(9), 1122-1123.</w:t>
      </w:r>
    </w:p>
    <w:p w14:paraId="771C4D60" w14:textId="1AA72EDC" w:rsidR="00A16C74" w:rsidRPr="003766B5" w:rsidRDefault="00A16C74" w:rsidP="003766B5">
      <w:pPr>
        <w:spacing w:line="480" w:lineRule="auto"/>
        <w:ind w:left="720" w:hanging="720"/>
        <w:rPr>
          <w:rFonts w:ascii="Times New Roman" w:hAnsi="Times New Roman" w:cs="Times New Roman"/>
          <w:color w:val="222222"/>
          <w:sz w:val="24"/>
          <w:szCs w:val="24"/>
          <w:shd w:val="clear" w:color="auto" w:fill="FFFFFF"/>
        </w:rPr>
      </w:pPr>
      <w:proofErr w:type="spellStart"/>
      <w:r w:rsidRPr="003766B5">
        <w:rPr>
          <w:rFonts w:ascii="Times New Roman" w:hAnsi="Times New Roman" w:cs="Times New Roman"/>
          <w:color w:val="222222"/>
          <w:sz w:val="24"/>
          <w:szCs w:val="24"/>
          <w:shd w:val="clear" w:color="auto" w:fill="FFFFFF"/>
        </w:rPr>
        <w:t>Baddam</w:t>
      </w:r>
      <w:proofErr w:type="spellEnd"/>
      <w:r w:rsidRPr="003766B5">
        <w:rPr>
          <w:rFonts w:ascii="Times New Roman" w:hAnsi="Times New Roman" w:cs="Times New Roman"/>
          <w:color w:val="222222"/>
          <w:sz w:val="24"/>
          <w:szCs w:val="24"/>
          <w:shd w:val="clear" w:color="auto" w:fill="FFFFFF"/>
        </w:rPr>
        <w:t xml:space="preserve">, S., </w:t>
      </w:r>
      <w:proofErr w:type="spellStart"/>
      <w:r w:rsidRPr="003766B5">
        <w:rPr>
          <w:rFonts w:ascii="Times New Roman" w:hAnsi="Times New Roman" w:cs="Times New Roman"/>
          <w:color w:val="222222"/>
          <w:sz w:val="24"/>
          <w:szCs w:val="24"/>
          <w:shd w:val="clear" w:color="auto" w:fill="FFFFFF"/>
        </w:rPr>
        <w:t>Aban</w:t>
      </w:r>
      <w:proofErr w:type="spellEnd"/>
      <w:r w:rsidRPr="003766B5">
        <w:rPr>
          <w:rFonts w:ascii="Times New Roman" w:hAnsi="Times New Roman" w:cs="Times New Roman"/>
          <w:color w:val="222222"/>
          <w:sz w:val="24"/>
          <w:szCs w:val="24"/>
          <w:shd w:val="clear" w:color="auto" w:fill="FFFFFF"/>
        </w:rPr>
        <w:t xml:space="preserve">, I., Hilliard, L., Howard, T., </w:t>
      </w:r>
      <w:proofErr w:type="spellStart"/>
      <w:r w:rsidRPr="003766B5">
        <w:rPr>
          <w:rFonts w:ascii="Times New Roman" w:hAnsi="Times New Roman" w:cs="Times New Roman"/>
          <w:color w:val="222222"/>
          <w:sz w:val="24"/>
          <w:szCs w:val="24"/>
          <w:shd w:val="clear" w:color="auto" w:fill="FFFFFF"/>
        </w:rPr>
        <w:t>Askenazi</w:t>
      </w:r>
      <w:proofErr w:type="spellEnd"/>
      <w:r w:rsidRPr="003766B5">
        <w:rPr>
          <w:rFonts w:ascii="Times New Roman" w:hAnsi="Times New Roman" w:cs="Times New Roman"/>
          <w:color w:val="222222"/>
          <w:sz w:val="24"/>
          <w:szCs w:val="24"/>
          <w:shd w:val="clear" w:color="auto" w:fill="FFFFFF"/>
        </w:rPr>
        <w:t xml:space="preserve">, D., &amp; </w:t>
      </w:r>
      <w:proofErr w:type="spellStart"/>
      <w:r w:rsidRPr="003766B5">
        <w:rPr>
          <w:rFonts w:ascii="Times New Roman" w:hAnsi="Times New Roman" w:cs="Times New Roman"/>
          <w:color w:val="222222"/>
          <w:sz w:val="24"/>
          <w:szCs w:val="24"/>
          <w:shd w:val="clear" w:color="auto" w:fill="FFFFFF"/>
        </w:rPr>
        <w:t>Lebensburger</w:t>
      </w:r>
      <w:proofErr w:type="spellEnd"/>
      <w:r w:rsidRPr="003766B5">
        <w:rPr>
          <w:rFonts w:ascii="Times New Roman" w:hAnsi="Times New Roman" w:cs="Times New Roman"/>
          <w:color w:val="222222"/>
          <w:sz w:val="24"/>
          <w:szCs w:val="24"/>
          <w:shd w:val="clear" w:color="auto" w:fill="FFFFFF"/>
        </w:rPr>
        <w:t xml:space="preserve">, J. </w:t>
      </w:r>
      <w:proofErr w:type="gramStart"/>
      <w:r w:rsidRPr="003766B5">
        <w:rPr>
          <w:rFonts w:ascii="Times New Roman" w:hAnsi="Times New Roman" w:cs="Times New Roman"/>
          <w:color w:val="222222"/>
          <w:sz w:val="24"/>
          <w:szCs w:val="24"/>
          <w:shd w:val="clear" w:color="auto" w:fill="FFFFFF"/>
        </w:rPr>
        <w:t>D..</w:t>
      </w:r>
      <w:proofErr w:type="gramEnd"/>
      <w:r w:rsidRPr="003766B5">
        <w:rPr>
          <w:rFonts w:ascii="Times New Roman" w:hAnsi="Times New Roman" w:cs="Times New Roman"/>
          <w:color w:val="222222"/>
          <w:sz w:val="24"/>
          <w:szCs w:val="24"/>
          <w:shd w:val="clear" w:color="auto" w:fill="FFFFFF"/>
        </w:rPr>
        <w:t xml:space="preserve"> Acute kidney injury during a pediatric sickle cell </w:t>
      </w:r>
      <w:proofErr w:type="spellStart"/>
      <w:r w:rsidRPr="003766B5">
        <w:rPr>
          <w:rFonts w:ascii="Times New Roman" w:hAnsi="Times New Roman" w:cs="Times New Roman"/>
          <w:color w:val="222222"/>
          <w:sz w:val="24"/>
          <w:szCs w:val="24"/>
          <w:shd w:val="clear" w:color="auto" w:fill="FFFFFF"/>
        </w:rPr>
        <w:t>vaso</w:t>
      </w:r>
      <w:proofErr w:type="spellEnd"/>
      <w:r w:rsidRPr="003766B5">
        <w:rPr>
          <w:rFonts w:ascii="Times New Roman" w:hAnsi="Times New Roman" w:cs="Times New Roman"/>
          <w:color w:val="222222"/>
          <w:sz w:val="24"/>
          <w:szCs w:val="24"/>
          <w:shd w:val="clear" w:color="auto" w:fill="FFFFFF"/>
        </w:rPr>
        <w:t>-occlusive pain crisis. </w:t>
      </w:r>
      <w:r w:rsidRPr="003766B5">
        <w:rPr>
          <w:rFonts w:ascii="Times New Roman" w:hAnsi="Times New Roman" w:cs="Times New Roman"/>
          <w:i/>
          <w:iCs/>
          <w:color w:val="222222"/>
          <w:sz w:val="24"/>
          <w:szCs w:val="24"/>
          <w:shd w:val="clear" w:color="auto" w:fill="FFFFFF"/>
        </w:rPr>
        <w:t>Pediatric Nephrology</w:t>
      </w:r>
      <w:r w:rsidR="00C4654F">
        <w:rPr>
          <w:rFonts w:ascii="Times New Roman" w:hAnsi="Times New Roman" w:cs="Times New Roman"/>
          <w:color w:val="222222"/>
          <w:sz w:val="24"/>
          <w:szCs w:val="24"/>
          <w:shd w:val="clear" w:color="auto" w:fill="FFFFFF"/>
        </w:rPr>
        <w:t>. 2017;</w:t>
      </w:r>
      <w:r w:rsidRPr="003766B5">
        <w:rPr>
          <w:rFonts w:ascii="Times New Roman" w:hAnsi="Times New Roman" w:cs="Times New Roman"/>
          <w:color w:val="222222"/>
          <w:sz w:val="24"/>
          <w:szCs w:val="24"/>
          <w:shd w:val="clear" w:color="auto" w:fill="FFFFFF"/>
        </w:rPr>
        <w:t> </w:t>
      </w:r>
      <w:r w:rsidRPr="003766B5">
        <w:rPr>
          <w:rFonts w:ascii="Times New Roman" w:hAnsi="Times New Roman" w:cs="Times New Roman"/>
          <w:i/>
          <w:iCs/>
          <w:color w:val="222222"/>
          <w:sz w:val="24"/>
          <w:szCs w:val="24"/>
          <w:shd w:val="clear" w:color="auto" w:fill="FFFFFF"/>
        </w:rPr>
        <w:t>32</w:t>
      </w:r>
      <w:r w:rsidRPr="003766B5">
        <w:rPr>
          <w:rFonts w:ascii="Times New Roman" w:hAnsi="Times New Roman" w:cs="Times New Roman"/>
          <w:color w:val="222222"/>
          <w:sz w:val="24"/>
          <w:szCs w:val="24"/>
          <w:shd w:val="clear" w:color="auto" w:fill="FFFFFF"/>
        </w:rPr>
        <w:t>(8), 1451-1456.</w:t>
      </w:r>
    </w:p>
    <w:p w14:paraId="1A46BB7D" w14:textId="76C534BD" w:rsidR="007C7786" w:rsidRPr="003766B5" w:rsidRDefault="007C7786" w:rsidP="003766B5">
      <w:pPr>
        <w:spacing w:line="480" w:lineRule="auto"/>
        <w:ind w:left="720" w:hanging="720"/>
        <w:rPr>
          <w:rFonts w:ascii="Times New Roman" w:hAnsi="Times New Roman" w:cs="Times New Roman"/>
          <w:color w:val="222222"/>
          <w:sz w:val="24"/>
          <w:szCs w:val="24"/>
          <w:shd w:val="clear" w:color="auto" w:fill="FFFFFF"/>
        </w:rPr>
      </w:pPr>
      <w:proofErr w:type="spellStart"/>
      <w:r w:rsidRPr="003766B5">
        <w:rPr>
          <w:rFonts w:ascii="Times New Roman" w:hAnsi="Times New Roman" w:cs="Times New Roman"/>
          <w:color w:val="222222"/>
          <w:sz w:val="24"/>
          <w:szCs w:val="24"/>
          <w:shd w:val="clear" w:color="auto" w:fill="FFFFFF"/>
        </w:rPr>
        <w:t>Shaikho</w:t>
      </w:r>
      <w:proofErr w:type="spellEnd"/>
      <w:r w:rsidRPr="003766B5">
        <w:rPr>
          <w:rFonts w:ascii="Times New Roman" w:hAnsi="Times New Roman" w:cs="Times New Roman"/>
          <w:color w:val="222222"/>
          <w:sz w:val="24"/>
          <w:szCs w:val="24"/>
          <w:shd w:val="clear" w:color="auto" w:fill="FFFFFF"/>
        </w:rPr>
        <w:t xml:space="preserve">, E. M., Farrell, J. J., </w:t>
      </w:r>
      <w:proofErr w:type="spellStart"/>
      <w:r w:rsidRPr="003766B5">
        <w:rPr>
          <w:rFonts w:ascii="Times New Roman" w:hAnsi="Times New Roman" w:cs="Times New Roman"/>
          <w:color w:val="222222"/>
          <w:sz w:val="24"/>
          <w:szCs w:val="24"/>
          <w:shd w:val="clear" w:color="auto" w:fill="FFFFFF"/>
        </w:rPr>
        <w:t>Alsultan</w:t>
      </w:r>
      <w:proofErr w:type="spellEnd"/>
      <w:r w:rsidRPr="003766B5">
        <w:rPr>
          <w:rFonts w:ascii="Times New Roman" w:hAnsi="Times New Roman" w:cs="Times New Roman"/>
          <w:color w:val="222222"/>
          <w:sz w:val="24"/>
          <w:szCs w:val="24"/>
          <w:shd w:val="clear" w:color="auto" w:fill="FFFFFF"/>
        </w:rPr>
        <w:t xml:space="preserve">, A., </w:t>
      </w:r>
      <w:proofErr w:type="spellStart"/>
      <w:r w:rsidRPr="003766B5">
        <w:rPr>
          <w:rFonts w:ascii="Times New Roman" w:hAnsi="Times New Roman" w:cs="Times New Roman"/>
          <w:color w:val="222222"/>
          <w:sz w:val="24"/>
          <w:szCs w:val="24"/>
          <w:shd w:val="clear" w:color="auto" w:fill="FFFFFF"/>
        </w:rPr>
        <w:t>Sebastiani</w:t>
      </w:r>
      <w:proofErr w:type="spellEnd"/>
      <w:r w:rsidRPr="003766B5">
        <w:rPr>
          <w:rFonts w:ascii="Times New Roman" w:hAnsi="Times New Roman" w:cs="Times New Roman"/>
          <w:color w:val="222222"/>
          <w:sz w:val="24"/>
          <w:szCs w:val="24"/>
          <w:shd w:val="clear" w:color="auto" w:fill="FFFFFF"/>
        </w:rPr>
        <w:t xml:space="preserve">, P., &amp; Steinberg, M. </w:t>
      </w:r>
      <w:proofErr w:type="gramStart"/>
      <w:r w:rsidRPr="003766B5">
        <w:rPr>
          <w:rFonts w:ascii="Times New Roman" w:hAnsi="Times New Roman" w:cs="Times New Roman"/>
          <w:color w:val="222222"/>
          <w:sz w:val="24"/>
          <w:szCs w:val="24"/>
          <w:shd w:val="clear" w:color="auto" w:fill="FFFFFF"/>
        </w:rPr>
        <w:t>H. .</w:t>
      </w:r>
      <w:proofErr w:type="gramEnd"/>
      <w:r w:rsidRPr="003766B5">
        <w:rPr>
          <w:rFonts w:ascii="Times New Roman" w:hAnsi="Times New Roman" w:cs="Times New Roman"/>
          <w:color w:val="222222"/>
          <w:sz w:val="24"/>
          <w:szCs w:val="24"/>
          <w:shd w:val="clear" w:color="auto" w:fill="FFFFFF"/>
        </w:rPr>
        <w:t xml:space="preserve"> Genetic determinants of </w:t>
      </w:r>
      <w:proofErr w:type="spellStart"/>
      <w:r w:rsidRPr="003766B5">
        <w:rPr>
          <w:rFonts w:ascii="Times New Roman" w:hAnsi="Times New Roman" w:cs="Times New Roman"/>
          <w:color w:val="222222"/>
          <w:sz w:val="24"/>
          <w:szCs w:val="24"/>
          <w:shd w:val="clear" w:color="auto" w:fill="FFFFFF"/>
        </w:rPr>
        <w:t>HbF</w:t>
      </w:r>
      <w:proofErr w:type="spellEnd"/>
      <w:r w:rsidRPr="003766B5">
        <w:rPr>
          <w:rFonts w:ascii="Times New Roman" w:hAnsi="Times New Roman" w:cs="Times New Roman"/>
          <w:color w:val="222222"/>
          <w:sz w:val="24"/>
          <w:szCs w:val="24"/>
          <w:shd w:val="clear" w:color="auto" w:fill="FFFFFF"/>
        </w:rPr>
        <w:t xml:space="preserve"> in Saudi Arabian and African Benin haplotype sickle cell anemia. </w:t>
      </w:r>
      <w:r w:rsidRPr="003766B5">
        <w:rPr>
          <w:rFonts w:ascii="Times New Roman" w:hAnsi="Times New Roman" w:cs="Times New Roman"/>
          <w:i/>
          <w:iCs/>
          <w:color w:val="222222"/>
          <w:sz w:val="24"/>
          <w:szCs w:val="24"/>
          <w:shd w:val="clear" w:color="auto" w:fill="FFFFFF"/>
        </w:rPr>
        <w:t>American journal of hematology</w:t>
      </w:r>
      <w:r w:rsidR="00C4654F">
        <w:rPr>
          <w:rFonts w:ascii="Times New Roman" w:hAnsi="Times New Roman" w:cs="Times New Roman"/>
          <w:color w:val="222222"/>
          <w:sz w:val="24"/>
          <w:szCs w:val="24"/>
          <w:shd w:val="clear" w:color="auto" w:fill="FFFFFF"/>
        </w:rPr>
        <w:t>. 2017;</w:t>
      </w:r>
      <w:r w:rsidRPr="003766B5">
        <w:rPr>
          <w:rFonts w:ascii="Times New Roman" w:hAnsi="Times New Roman" w:cs="Times New Roman"/>
          <w:color w:val="222222"/>
          <w:sz w:val="24"/>
          <w:szCs w:val="24"/>
          <w:shd w:val="clear" w:color="auto" w:fill="FFFFFF"/>
        </w:rPr>
        <w:t> </w:t>
      </w:r>
      <w:r w:rsidRPr="003766B5">
        <w:rPr>
          <w:rFonts w:ascii="Times New Roman" w:hAnsi="Times New Roman" w:cs="Times New Roman"/>
          <w:i/>
          <w:iCs/>
          <w:color w:val="222222"/>
          <w:sz w:val="24"/>
          <w:szCs w:val="24"/>
          <w:shd w:val="clear" w:color="auto" w:fill="FFFFFF"/>
        </w:rPr>
        <w:t>92</w:t>
      </w:r>
      <w:r w:rsidRPr="003766B5">
        <w:rPr>
          <w:rFonts w:ascii="Times New Roman" w:hAnsi="Times New Roman" w:cs="Times New Roman"/>
          <w:color w:val="222222"/>
          <w:sz w:val="24"/>
          <w:szCs w:val="24"/>
          <w:shd w:val="clear" w:color="auto" w:fill="FFFFFF"/>
        </w:rPr>
        <w:t>(9), E555.</w:t>
      </w:r>
    </w:p>
    <w:p w14:paraId="703217C8" w14:textId="3A91209F" w:rsidR="003766B5" w:rsidRPr="003766B5" w:rsidRDefault="003766B5" w:rsidP="003766B5">
      <w:pPr>
        <w:spacing w:line="480" w:lineRule="auto"/>
        <w:ind w:left="720" w:hanging="720"/>
        <w:rPr>
          <w:rFonts w:ascii="Times New Roman" w:hAnsi="Times New Roman" w:cs="Times New Roman"/>
          <w:color w:val="222222"/>
          <w:sz w:val="24"/>
          <w:szCs w:val="24"/>
          <w:shd w:val="clear" w:color="auto" w:fill="FFFFFF"/>
        </w:rPr>
      </w:pPr>
      <w:r w:rsidRPr="003766B5">
        <w:rPr>
          <w:rFonts w:ascii="Times New Roman" w:hAnsi="Times New Roman" w:cs="Times New Roman"/>
          <w:color w:val="222222"/>
          <w:sz w:val="24"/>
          <w:szCs w:val="24"/>
          <w:shd w:val="clear" w:color="auto" w:fill="FFFFFF"/>
        </w:rPr>
        <w:t xml:space="preserve">Bond, M., Hunt, B., Flynn, B., </w:t>
      </w:r>
      <w:proofErr w:type="spellStart"/>
      <w:r w:rsidRPr="003766B5">
        <w:rPr>
          <w:rFonts w:ascii="Times New Roman" w:hAnsi="Times New Roman" w:cs="Times New Roman"/>
          <w:color w:val="222222"/>
          <w:sz w:val="24"/>
          <w:szCs w:val="24"/>
          <w:shd w:val="clear" w:color="auto" w:fill="FFFFFF"/>
        </w:rPr>
        <w:t>Huhtinen</w:t>
      </w:r>
      <w:proofErr w:type="spellEnd"/>
      <w:r w:rsidRPr="003766B5">
        <w:rPr>
          <w:rFonts w:ascii="Times New Roman" w:hAnsi="Times New Roman" w:cs="Times New Roman"/>
          <w:color w:val="222222"/>
          <w:sz w:val="24"/>
          <w:szCs w:val="24"/>
          <w:shd w:val="clear" w:color="auto" w:fill="FFFFFF"/>
        </w:rPr>
        <w:t>, P., Ware, R., &amp; Richards-</w:t>
      </w:r>
      <w:proofErr w:type="spellStart"/>
      <w:r w:rsidRPr="003766B5">
        <w:rPr>
          <w:rFonts w:ascii="Times New Roman" w:hAnsi="Times New Roman" w:cs="Times New Roman"/>
          <w:color w:val="222222"/>
          <w:sz w:val="24"/>
          <w:szCs w:val="24"/>
          <w:shd w:val="clear" w:color="auto" w:fill="FFFFFF"/>
        </w:rPr>
        <w:t>Kortum</w:t>
      </w:r>
      <w:proofErr w:type="spellEnd"/>
      <w:r w:rsidRPr="003766B5">
        <w:rPr>
          <w:rFonts w:ascii="Times New Roman" w:hAnsi="Times New Roman" w:cs="Times New Roman"/>
          <w:color w:val="222222"/>
          <w:sz w:val="24"/>
          <w:szCs w:val="24"/>
          <w:shd w:val="clear" w:color="auto" w:fill="FFFFFF"/>
        </w:rPr>
        <w:t>, R. Towards a point-of-care strip test to diagnose sickle cell anemia. </w:t>
      </w:r>
      <w:proofErr w:type="spellStart"/>
      <w:r w:rsidRPr="003766B5">
        <w:rPr>
          <w:rFonts w:ascii="Times New Roman" w:hAnsi="Times New Roman" w:cs="Times New Roman"/>
          <w:i/>
          <w:iCs/>
          <w:color w:val="222222"/>
          <w:sz w:val="24"/>
          <w:szCs w:val="24"/>
          <w:shd w:val="clear" w:color="auto" w:fill="FFFFFF"/>
        </w:rPr>
        <w:t>PloS</w:t>
      </w:r>
      <w:proofErr w:type="spellEnd"/>
      <w:r w:rsidRPr="003766B5">
        <w:rPr>
          <w:rFonts w:ascii="Times New Roman" w:hAnsi="Times New Roman" w:cs="Times New Roman"/>
          <w:i/>
          <w:iCs/>
          <w:color w:val="222222"/>
          <w:sz w:val="24"/>
          <w:szCs w:val="24"/>
          <w:shd w:val="clear" w:color="auto" w:fill="FFFFFF"/>
        </w:rPr>
        <w:t xml:space="preserve"> one</w:t>
      </w:r>
      <w:r w:rsidR="00C4654F">
        <w:rPr>
          <w:rFonts w:ascii="Times New Roman" w:hAnsi="Times New Roman" w:cs="Times New Roman"/>
          <w:color w:val="222222"/>
          <w:sz w:val="24"/>
          <w:szCs w:val="24"/>
          <w:shd w:val="clear" w:color="auto" w:fill="FFFFFF"/>
        </w:rPr>
        <w:t xml:space="preserve">. 2017; </w:t>
      </w:r>
      <w:r w:rsidRPr="003766B5">
        <w:rPr>
          <w:rFonts w:ascii="Times New Roman" w:hAnsi="Times New Roman" w:cs="Times New Roman"/>
          <w:i/>
          <w:iCs/>
          <w:color w:val="222222"/>
          <w:sz w:val="24"/>
          <w:szCs w:val="24"/>
          <w:shd w:val="clear" w:color="auto" w:fill="FFFFFF"/>
        </w:rPr>
        <w:t>12</w:t>
      </w:r>
      <w:r w:rsidRPr="003766B5">
        <w:rPr>
          <w:rFonts w:ascii="Times New Roman" w:hAnsi="Times New Roman" w:cs="Times New Roman"/>
          <w:color w:val="222222"/>
          <w:sz w:val="24"/>
          <w:szCs w:val="24"/>
          <w:shd w:val="clear" w:color="auto" w:fill="FFFFFF"/>
        </w:rPr>
        <w:t>(5), e0177732.</w:t>
      </w:r>
    </w:p>
    <w:p w14:paraId="18588890" w14:textId="77777777" w:rsidR="00A16C74" w:rsidRPr="003766B5" w:rsidRDefault="00A16C74" w:rsidP="003766B5">
      <w:pPr>
        <w:spacing w:line="480" w:lineRule="auto"/>
        <w:ind w:left="720" w:hanging="720"/>
        <w:rPr>
          <w:rFonts w:ascii="Times New Roman" w:hAnsi="Times New Roman" w:cs="Times New Roman"/>
          <w:sz w:val="24"/>
          <w:szCs w:val="24"/>
        </w:rPr>
      </w:pPr>
    </w:p>
    <w:p w14:paraId="5C2809A1" w14:textId="0706476C" w:rsidR="00B534BB" w:rsidRPr="003766B5" w:rsidRDefault="00B534BB" w:rsidP="003766B5">
      <w:pPr>
        <w:spacing w:line="480" w:lineRule="auto"/>
        <w:ind w:left="720" w:hanging="720"/>
        <w:jc w:val="center"/>
        <w:rPr>
          <w:rFonts w:ascii="Times New Roman" w:hAnsi="Times New Roman" w:cs="Times New Roman"/>
          <w:sz w:val="24"/>
          <w:szCs w:val="24"/>
        </w:rPr>
      </w:pPr>
    </w:p>
    <w:p w14:paraId="16EEBD39" w14:textId="5FDDF604" w:rsidR="00B534BB" w:rsidRPr="003766B5" w:rsidRDefault="00B534BB" w:rsidP="003766B5">
      <w:pPr>
        <w:spacing w:line="480" w:lineRule="auto"/>
        <w:ind w:left="720" w:hanging="720"/>
        <w:jc w:val="center"/>
        <w:rPr>
          <w:rFonts w:ascii="Times New Roman" w:hAnsi="Times New Roman" w:cs="Times New Roman"/>
          <w:sz w:val="24"/>
          <w:szCs w:val="24"/>
        </w:rPr>
      </w:pPr>
    </w:p>
    <w:p w14:paraId="6133EE23" w14:textId="2043AA21" w:rsidR="00B534BB" w:rsidRPr="003766B5" w:rsidRDefault="00B534BB" w:rsidP="003766B5">
      <w:pPr>
        <w:spacing w:line="480" w:lineRule="auto"/>
        <w:jc w:val="center"/>
        <w:rPr>
          <w:rFonts w:ascii="Times New Roman" w:hAnsi="Times New Roman" w:cs="Times New Roman"/>
          <w:sz w:val="24"/>
          <w:szCs w:val="24"/>
        </w:rPr>
      </w:pPr>
    </w:p>
    <w:p w14:paraId="5EE27FAA" w14:textId="32488822" w:rsidR="00B534BB" w:rsidRPr="003766B5" w:rsidRDefault="00B534BB" w:rsidP="003766B5">
      <w:pPr>
        <w:spacing w:line="480" w:lineRule="auto"/>
        <w:jc w:val="center"/>
        <w:rPr>
          <w:rFonts w:ascii="Times New Roman" w:hAnsi="Times New Roman" w:cs="Times New Roman"/>
          <w:sz w:val="24"/>
          <w:szCs w:val="24"/>
        </w:rPr>
      </w:pPr>
    </w:p>
    <w:p w14:paraId="239B3EFE" w14:textId="77777777" w:rsidR="00B534BB" w:rsidRPr="003766B5" w:rsidRDefault="00B534BB" w:rsidP="003766B5">
      <w:pPr>
        <w:spacing w:line="480" w:lineRule="auto"/>
        <w:jc w:val="center"/>
        <w:rPr>
          <w:rFonts w:ascii="Times New Roman" w:hAnsi="Times New Roman" w:cs="Times New Roman"/>
          <w:sz w:val="24"/>
          <w:szCs w:val="24"/>
        </w:rPr>
      </w:pPr>
    </w:p>
    <w:sectPr w:rsidR="00B534BB" w:rsidRPr="003766B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5BB9B3" w14:textId="77777777" w:rsidR="007E2294" w:rsidRDefault="007E2294" w:rsidP="00B534BB">
      <w:pPr>
        <w:spacing w:after="0" w:line="240" w:lineRule="auto"/>
      </w:pPr>
      <w:r>
        <w:separator/>
      </w:r>
    </w:p>
  </w:endnote>
  <w:endnote w:type="continuationSeparator" w:id="0">
    <w:p w14:paraId="1596D768" w14:textId="77777777" w:rsidR="007E2294" w:rsidRDefault="007E2294" w:rsidP="00B534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16DF18" w14:textId="77777777" w:rsidR="007E2294" w:rsidRDefault="007E2294" w:rsidP="00B534BB">
      <w:pPr>
        <w:spacing w:after="0" w:line="240" w:lineRule="auto"/>
      </w:pPr>
      <w:r>
        <w:separator/>
      </w:r>
    </w:p>
  </w:footnote>
  <w:footnote w:type="continuationSeparator" w:id="0">
    <w:p w14:paraId="4F6C2E75" w14:textId="77777777" w:rsidR="007E2294" w:rsidRDefault="007E2294" w:rsidP="00B534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579246042"/>
      <w:docPartObj>
        <w:docPartGallery w:val="Page Numbers (Top of Page)"/>
        <w:docPartUnique/>
      </w:docPartObj>
    </w:sdtPr>
    <w:sdtEndPr>
      <w:rPr>
        <w:noProof/>
      </w:rPr>
    </w:sdtEndPr>
    <w:sdtContent>
      <w:p w14:paraId="0CD22DEB" w14:textId="3BE0B8E2" w:rsidR="00B534BB" w:rsidRPr="00B534BB" w:rsidRDefault="00B534BB">
        <w:pPr>
          <w:pStyle w:val="Header"/>
          <w:rPr>
            <w:rFonts w:ascii="Times New Roman" w:hAnsi="Times New Roman" w:cs="Times New Roman"/>
            <w:sz w:val="24"/>
            <w:szCs w:val="24"/>
          </w:rPr>
        </w:pPr>
        <w:r w:rsidRPr="00B534BB">
          <w:rPr>
            <w:rFonts w:ascii="Times New Roman" w:hAnsi="Times New Roman" w:cs="Times New Roman"/>
            <w:sz w:val="24"/>
            <w:szCs w:val="24"/>
          </w:rPr>
          <w:t xml:space="preserve">SICKLE CELL ANEMIA                                                                                                            </w:t>
        </w:r>
        <w:r w:rsidRPr="00B534BB">
          <w:rPr>
            <w:rFonts w:ascii="Times New Roman" w:hAnsi="Times New Roman" w:cs="Times New Roman"/>
            <w:sz w:val="24"/>
            <w:szCs w:val="24"/>
          </w:rPr>
          <w:fldChar w:fldCharType="begin"/>
        </w:r>
        <w:r w:rsidRPr="00B534BB">
          <w:rPr>
            <w:rFonts w:ascii="Times New Roman" w:hAnsi="Times New Roman" w:cs="Times New Roman"/>
            <w:sz w:val="24"/>
            <w:szCs w:val="24"/>
          </w:rPr>
          <w:instrText xml:space="preserve"> PAGE   \* MERGEFORMAT </w:instrText>
        </w:r>
        <w:r w:rsidRPr="00B534BB">
          <w:rPr>
            <w:rFonts w:ascii="Times New Roman" w:hAnsi="Times New Roman" w:cs="Times New Roman"/>
            <w:sz w:val="24"/>
            <w:szCs w:val="24"/>
          </w:rPr>
          <w:fldChar w:fldCharType="separate"/>
        </w:r>
        <w:r w:rsidRPr="00B534BB">
          <w:rPr>
            <w:rFonts w:ascii="Times New Roman" w:hAnsi="Times New Roman" w:cs="Times New Roman"/>
            <w:noProof/>
            <w:sz w:val="24"/>
            <w:szCs w:val="24"/>
          </w:rPr>
          <w:t>2</w:t>
        </w:r>
        <w:r w:rsidRPr="00B534BB">
          <w:rPr>
            <w:rFonts w:ascii="Times New Roman" w:hAnsi="Times New Roman" w:cs="Times New Roman"/>
            <w:noProof/>
            <w:sz w:val="24"/>
            <w:szCs w:val="24"/>
          </w:rPr>
          <w:fldChar w:fldCharType="end"/>
        </w:r>
      </w:p>
    </w:sdtContent>
  </w:sdt>
  <w:p w14:paraId="438D6177" w14:textId="77777777" w:rsidR="00B534BB" w:rsidRPr="00B534BB" w:rsidRDefault="00B534B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4BB"/>
    <w:rsid w:val="0002596A"/>
    <w:rsid w:val="000828F7"/>
    <w:rsid w:val="0020266E"/>
    <w:rsid w:val="00296E24"/>
    <w:rsid w:val="002C7915"/>
    <w:rsid w:val="00315375"/>
    <w:rsid w:val="00335C5F"/>
    <w:rsid w:val="003363D0"/>
    <w:rsid w:val="003374C3"/>
    <w:rsid w:val="003766B5"/>
    <w:rsid w:val="003F1D9D"/>
    <w:rsid w:val="0042608E"/>
    <w:rsid w:val="004A1CB1"/>
    <w:rsid w:val="004A2B56"/>
    <w:rsid w:val="00505762"/>
    <w:rsid w:val="00526D0E"/>
    <w:rsid w:val="006076C9"/>
    <w:rsid w:val="00625144"/>
    <w:rsid w:val="00663690"/>
    <w:rsid w:val="00686B8D"/>
    <w:rsid w:val="006913E9"/>
    <w:rsid w:val="006B7370"/>
    <w:rsid w:val="0076775D"/>
    <w:rsid w:val="007C7786"/>
    <w:rsid w:val="007E2294"/>
    <w:rsid w:val="0087643E"/>
    <w:rsid w:val="00941ECE"/>
    <w:rsid w:val="00953CFB"/>
    <w:rsid w:val="009D6E7A"/>
    <w:rsid w:val="00A115CD"/>
    <w:rsid w:val="00A16C74"/>
    <w:rsid w:val="00A5384E"/>
    <w:rsid w:val="00A81FDA"/>
    <w:rsid w:val="00AC5CCF"/>
    <w:rsid w:val="00B21793"/>
    <w:rsid w:val="00B534BB"/>
    <w:rsid w:val="00B64F2E"/>
    <w:rsid w:val="00BC737C"/>
    <w:rsid w:val="00C4654F"/>
    <w:rsid w:val="00CB21E4"/>
    <w:rsid w:val="00CE31BA"/>
    <w:rsid w:val="00CF2FCA"/>
    <w:rsid w:val="00D53520"/>
    <w:rsid w:val="00D71118"/>
    <w:rsid w:val="00DA4C72"/>
    <w:rsid w:val="00E5361D"/>
    <w:rsid w:val="00ED5471"/>
    <w:rsid w:val="00EF2615"/>
    <w:rsid w:val="00F11A70"/>
    <w:rsid w:val="00F15292"/>
    <w:rsid w:val="00FA7ECE"/>
    <w:rsid w:val="00FE1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899125"/>
  <w15:chartTrackingRefBased/>
  <w15:docId w15:val="{007F43EF-183B-466E-A139-E2FCB7D3F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34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4BB"/>
  </w:style>
  <w:style w:type="paragraph" w:styleId="Footer">
    <w:name w:val="footer"/>
    <w:basedOn w:val="Normal"/>
    <w:link w:val="FooterChar"/>
    <w:uiPriority w:val="99"/>
    <w:unhideWhenUsed/>
    <w:rsid w:val="00B534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4BB"/>
  </w:style>
  <w:style w:type="paragraph" w:styleId="NormalWeb">
    <w:name w:val="Normal (Web)"/>
    <w:basedOn w:val="Normal"/>
    <w:uiPriority w:val="99"/>
    <w:semiHidden/>
    <w:unhideWhenUsed/>
    <w:rsid w:val="003766B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766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7932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673</TotalTime>
  <Pages>7</Pages>
  <Words>1105</Words>
  <Characters>6304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IAN</cp:lastModifiedBy>
  <cp:revision>6</cp:revision>
  <dcterms:created xsi:type="dcterms:W3CDTF">2020-11-02T17:29:00Z</dcterms:created>
  <dcterms:modified xsi:type="dcterms:W3CDTF">2020-11-03T08:16:00Z</dcterms:modified>
</cp:coreProperties>
</file>